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0F" w:rsidRPr="00F547FF" w:rsidRDefault="008F3C28" w:rsidP="0091547E">
      <w:pPr>
        <w:pStyle w:val="Text"/>
        <w:spacing w:before="0" w:after="120"/>
        <w:ind w:hanging="426"/>
        <w:rPr>
          <w:rFonts w:asciiTheme="majorHAnsi" w:eastAsia="Times New Roman" w:hAnsiTheme="majorHAnsi" w:cstheme="majorHAnsi"/>
          <w:b/>
          <w:sz w:val="22"/>
          <w:szCs w:val="22"/>
          <w:u w:val="single"/>
          <w:lang w:eastAsia="cs-CZ"/>
        </w:rPr>
      </w:pPr>
      <w:bookmarkStart w:id="0" w:name="_GoBack"/>
      <w:bookmarkEnd w:id="0"/>
      <w:r w:rsidRPr="00F547FF">
        <w:rPr>
          <w:rFonts w:asciiTheme="majorHAnsi" w:eastAsia="Times New Roman" w:hAnsiTheme="majorHAnsi" w:cstheme="majorHAnsi"/>
          <w:b/>
          <w:sz w:val="22"/>
          <w:szCs w:val="22"/>
          <w:u w:val="single"/>
          <w:lang w:eastAsia="cs-CZ"/>
        </w:rPr>
        <w:t xml:space="preserve">Název veřejné zakázky: </w:t>
      </w:r>
    </w:p>
    <w:p w:rsidR="00F547FF" w:rsidRPr="00F547FF" w:rsidRDefault="00F547FF" w:rsidP="0091547E">
      <w:pPr>
        <w:pStyle w:val="Text"/>
        <w:spacing w:before="0" w:after="120"/>
        <w:ind w:hanging="426"/>
        <w:rPr>
          <w:rFonts w:asciiTheme="majorHAnsi" w:eastAsia="Times New Roman" w:hAnsiTheme="majorHAnsi" w:cstheme="majorHAnsi"/>
          <w:b/>
          <w:sz w:val="22"/>
          <w:szCs w:val="22"/>
          <w:u w:val="single"/>
          <w:lang w:eastAsia="cs-CZ"/>
        </w:rPr>
      </w:pPr>
      <w:r w:rsidRPr="00F547FF">
        <w:rPr>
          <w:rFonts w:asciiTheme="majorHAnsi" w:eastAsia="Times New Roman" w:hAnsiTheme="majorHAnsi" w:cstheme="majorHAnsi"/>
          <w:b/>
          <w:sz w:val="22"/>
          <w:szCs w:val="22"/>
          <w:u w:val="single"/>
          <w:lang w:eastAsia="cs-CZ"/>
        </w:rPr>
        <w:t xml:space="preserve">Zadavatel: </w:t>
      </w:r>
    </w:p>
    <w:tbl>
      <w:tblPr>
        <w:tblStyle w:val="Mkatabulky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98"/>
        <w:gridCol w:w="2340"/>
        <w:gridCol w:w="4961"/>
      </w:tblGrid>
      <w:tr w:rsidR="008F3C28" w:rsidTr="005C271A">
        <w:tc>
          <w:tcPr>
            <w:tcW w:w="3898" w:type="dxa"/>
            <w:vAlign w:val="center"/>
          </w:tcPr>
          <w:p w:rsidR="008F3C28" w:rsidRPr="004F2E1C" w:rsidRDefault="008F3C28" w:rsidP="005C271A">
            <w:pPr>
              <w:pStyle w:val="Text"/>
              <w:spacing w:before="12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cs-CZ"/>
              </w:rPr>
            </w:pPr>
            <w:r w:rsidRPr="004F2E1C"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cs-CZ"/>
              </w:rPr>
              <w:t>Aspekty odpovědného veřejného zadávání či inovací, které je možné zohlednit ve veřejné zakázce</w:t>
            </w:r>
          </w:p>
        </w:tc>
        <w:tc>
          <w:tcPr>
            <w:tcW w:w="2340" w:type="dxa"/>
            <w:vAlign w:val="center"/>
          </w:tcPr>
          <w:p w:rsidR="005C271A" w:rsidRDefault="008F3C28" w:rsidP="005C271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ajorHAnsi" w:eastAsia="Times New Roman" w:hAnsiTheme="majorHAnsi" w:cstheme="majorHAnsi"/>
                <w:b/>
                <w:lang w:eastAsia="cs-CZ"/>
              </w:rPr>
            </w:pPr>
            <w:r w:rsidRPr="004F2E1C">
              <w:rPr>
                <w:rFonts w:asciiTheme="majorHAnsi" w:eastAsia="Times New Roman" w:hAnsiTheme="majorHAnsi" w:cstheme="majorHAnsi"/>
                <w:b/>
                <w:lang w:eastAsia="cs-CZ"/>
              </w:rPr>
              <w:t>Vyhodnocení možnosti</w:t>
            </w:r>
            <w:r w:rsidR="005C271A">
              <w:rPr>
                <w:rFonts w:asciiTheme="majorHAnsi" w:eastAsia="Times New Roman" w:hAnsiTheme="majorHAnsi" w:cstheme="majorHAnsi"/>
                <w:b/>
                <w:lang w:eastAsia="cs-CZ"/>
              </w:rPr>
              <w:t xml:space="preserve"> </w:t>
            </w:r>
            <w:r w:rsidRPr="004F2E1C">
              <w:rPr>
                <w:rFonts w:asciiTheme="majorHAnsi" w:eastAsia="Times New Roman" w:hAnsiTheme="majorHAnsi" w:cstheme="majorHAnsi"/>
                <w:b/>
                <w:lang w:eastAsia="cs-CZ"/>
              </w:rPr>
              <w:t>zohlednění OVZ a inovací</w:t>
            </w:r>
          </w:p>
          <w:p w:rsidR="008F3C28" w:rsidRPr="004F2E1C" w:rsidRDefault="008F3C28" w:rsidP="005C271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ajorHAnsi" w:eastAsia="Times New Roman" w:hAnsiTheme="majorHAnsi" w:cstheme="majorHAnsi"/>
                <w:lang w:eastAsia="cs-CZ"/>
              </w:rPr>
            </w:pPr>
            <w:r w:rsidRPr="004F2E1C">
              <w:rPr>
                <w:rFonts w:asciiTheme="majorHAnsi" w:eastAsia="Times New Roman" w:hAnsiTheme="majorHAnsi" w:cstheme="majorHAnsi"/>
                <w:b/>
                <w:lang w:eastAsia="cs-CZ"/>
              </w:rPr>
              <w:t>(ano/ne/nerelevantní)</w:t>
            </w:r>
          </w:p>
        </w:tc>
        <w:tc>
          <w:tcPr>
            <w:tcW w:w="4961" w:type="dxa"/>
            <w:vAlign w:val="center"/>
          </w:tcPr>
          <w:p w:rsidR="005C271A" w:rsidRPr="005C271A" w:rsidRDefault="005C271A" w:rsidP="005C271A">
            <w:pPr>
              <w:pStyle w:val="Text"/>
              <w:spacing w:before="12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cs-CZ"/>
              </w:rPr>
            </w:pPr>
            <w:r w:rsidRPr="005C271A"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cs-CZ"/>
              </w:rPr>
              <w:t>Jaká opatření budou přijata?</w:t>
            </w:r>
          </w:p>
          <w:p w:rsidR="008F3C28" w:rsidRPr="004F2E1C" w:rsidRDefault="005C271A" w:rsidP="005C271A">
            <w:pPr>
              <w:pStyle w:val="Text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cs-CZ"/>
              </w:rPr>
            </w:pPr>
            <w:r w:rsidRPr="005C271A"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cs-CZ"/>
              </w:rPr>
              <w:t>Případně proč aspekt OVZ či inovace zadavatel nevyužil?</w:t>
            </w:r>
          </w:p>
        </w:tc>
      </w:tr>
      <w:tr w:rsidR="008F3C28" w:rsidTr="0091547E">
        <w:trPr>
          <w:trHeight w:val="565"/>
        </w:trPr>
        <w:tc>
          <w:tcPr>
            <w:tcW w:w="3898" w:type="dxa"/>
            <w:vAlign w:val="center"/>
          </w:tcPr>
          <w:p w:rsidR="008F3C28" w:rsidRPr="004F2E1C" w:rsidRDefault="008F3C28" w:rsidP="00C9160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4F2E1C">
              <w:rPr>
                <w:rFonts w:ascii="Calibri" w:hAnsi="Calibri" w:cs="Calibri"/>
                <w:i/>
                <w:sz w:val="18"/>
                <w:szCs w:val="18"/>
              </w:rPr>
              <w:t>Mohou při plnění veřejné zakázky získat práci osoby znevýhodněné na trhu práce?</w:t>
            </w:r>
          </w:p>
        </w:tc>
        <w:tc>
          <w:tcPr>
            <w:tcW w:w="2340" w:type="dxa"/>
            <w:vAlign w:val="center"/>
          </w:tcPr>
          <w:p w:rsidR="008F3C28" w:rsidRPr="004F2E1C" w:rsidRDefault="008F3C28" w:rsidP="00C9160C">
            <w:pPr>
              <w:pStyle w:val="Tex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vAlign w:val="center"/>
          </w:tcPr>
          <w:p w:rsidR="008F3C28" w:rsidRPr="004F2E1C" w:rsidRDefault="008F3C28" w:rsidP="00C9160C">
            <w:pPr>
              <w:pStyle w:val="Tex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</w:tr>
      <w:tr w:rsidR="008F3C28" w:rsidTr="0091547E">
        <w:tc>
          <w:tcPr>
            <w:tcW w:w="3898" w:type="dxa"/>
            <w:vAlign w:val="center"/>
          </w:tcPr>
          <w:p w:rsidR="008F3C28" w:rsidRPr="004F2E1C" w:rsidRDefault="008F3C28" w:rsidP="00C9160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4F2E1C">
              <w:rPr>
                <w:rFonts w:ascii="Calibri" w:hAnsi="Calibri" w:cs="Calibri"/>
                <w:i/>
                <w:sz w:val="18"/>
                <w:szCs w:val="18"/>
              </w:rPr>
              <w:t>Mohou při plnění veřejné zakázky noví zaměstnanci, zejména znevýhodnění na trhu práce, získat nebo si zvýšit kvalifikaci? Je možné v rámci plnění veřejné zakázky uspořádat exkurze pro školy nebo veřejnost?</w:t>
            </w:r>
          </w:p>
        </w:tc>
        <w:tc>
          <w:tcPr>
            <w:tcW w:w="2340" w:type="dxa"/>
            <w:vAlign w:val="center"/>
          </w:tcPr>
          <w:p w:rsidR="008F3C28" w:rsidRPr="004F2E1C" w:rsidRDefault="008F3C28" w:rsidP="00C9160C">
            <w:pPr>
              <w:pStyle w:val="Tex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vAlign w:val="center"/>
          </w:tcPr>
          <w:p w:rsidR="008F3C28" w:rsidRPr="004F2E1C" w:rsidRDefault="008F3C28" w:rsidP="00C9160C">
            <w:pPr>
              <w:pStyle w:val="Tex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</w:tr>
      <w:tr w:rsidR="008F3C28" w:rsidTr="0091547E">
        <w:tc>
          <w:tcPr>
            <w:tcW w:w="3898" w:type="dxa"/>
            <w:vAlign w:val="center"/>
          </w:tcPr>
          <w:p w:rsidR="008F3C28" w:rsidRPr="004F2E1C" w:rsidRDefault="008F3C28" w:rsidP="0091547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4F2E1C">
              <w:rPr>
                <w:rFonts w:ascii="Calibri" w:hAnsi="Calibri" w:cs="Calibri"/>
                <w:i/>
                <w:sz w:val="18"/>
                <w:szCs w:val="18"/>
              </w:rPr>
              <w:t>Existuje zvýšené riziko, že při plnění veřejné zakázky</w:t>
            </w:r>
            <w:r w:rsidR="0091547E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4F2E1C">
              <w:rPr>
                <w:rFonts w:ascii="Calibri" w:hAnsi="Calibri" w:cs="Calibri"/>
                <w:i/>
                <w:sz w:val="18"/>
                <w:szCs w:val="18"/>
              </w:rPr>
              <w:t>bude docházet k porušování zákonného standardu</w:t>
            </w:r>
            <w:r w:rsidR="0091547E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4F2E1C">
              <w:rPr>
                <w:rFonts w:ascii="Calibri" w:hAnsi="Calibri" w:cs="Calibri"/>
                <w:i/>
                <w:sz w:val="18"/>
                <w:szCs w:val="18"/>
              </w:rPr>
              <w:t>pracovních podmínek dle zákoníku práce, právních</w:t>
            </w:r>
            <w:r w:rsidR="0091547E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4F2E1C">
              <w:rPr>
                <w:rFonts w:ascii="Calibri" w:hAnsi="Calibri" w:cs="Calibri"/>
                <w:i/>
                <w:sz w:val="18"/>
                <w:szCs w:val="18"/>
              </w:rPr>
              <w:t>předpisů v oblasti zaměstnanosti a BOZP? Případně je relevantní v rámci veřejné zakázky hodnotit lepší</w:t>
            </w:r>
            <w:r w:rsidR="0091547E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4F2E1C">
              <w:rPr>
                <w:rFonts w:ascii="Calibri" w:hAnsi="Calibri" w:cs="Calibri"/>
                <w:i/>
                <w:sz w:val="18"/>
                <w:szCs w:val="18"/>
              </w:rPr>
              <w:t>pracovní podmínky osob podílejících se na plnění, nad rámec zákonného standardu pracovních podmínek?</w:t>
            </w:r>
          </w:p>
        </w:tc>
        <w:tc>
          <w:tcPr>
            <w:tcW w:w="2340" w:type="dxa"/>
            <w:vAlign w:val="center"/>
          </w:tcPr>
          <w:p w:rsidR="008F3C28" w:rsidRPr="004F2E1C" w:rsidRDefault="008F3C28" w:rsidP="00C9160C">
            <w:pPr>
              <w:pStyle w:val="Tex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vAlign w:val="center"/>
          </w:tcPr>
          <w:p w:rsidR="008F3C28" w:rsidRPr="004F2E1C" w:rsidRDefault="008F3C28" w:rsidP="00C9160C">
            <w:pPr>
              <w:pStyle w:val="Tex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</w:tr>
      <w:tr w:rsidR="008F3C28" w:rsidTr="0091547E">
        <w:tc>
          <w:tcPr>
            <w:tcW w:w="3898" w:type="dxa"/>
            <w:vAlign w:val="center"/>
          </w:tcPr>
          <w:p w:rsidR="008F3C28" w:rsidRPr="004F2E1C" w:rsidRDefault="008F3C28" w:rsidP="0091547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4F2E1C">
              <w:rPr>
                <w:rFonts w:ascii="Calibri" w:hAnsi="Calibri" w:cs="Calibri"/>
                <w:i/>
                <w:sz w:val="18"/>
                <w:szCs w:val="18"/>
              </w:rPr>
              <w:t>Existuje zvýšené riziko, že při plnění veřejné zakázky může docházet k porušování mezinárodních úmluv o lidských právech, sociálních či pracovních právech, zejména úmluv Mezinárodní organizace práce (ILO) uvedených v příloze X směrnice č.</w:t>
            </w:r>
            <w:r w:rsidR="0091547E"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 w:rsidRPr="004F2E1C">
              <w:rPr>
                <w:rFonts w:ascii="Calibri" w:hAnsi="Calibri" w:cs="Calibri"/>
                <w:i/>
                <w:sz w:val="18"/>
                <w:szCs w:val="18"/>
              </w:rPr>
              <w:t>2014/24/EU?</w:t>
            </w:r>
          </w:p>
        </w:tc>
        <w:tc>
          <w:tcPr>
            <w:tcW w:w="2340" w:type="dxa"/>
            <w:vAlign w:val="center"/>
          </w:tcPr>
          <w:p w:rsidR="008F3C28" w:rsidRPr="004F2E1C" w:rsidRDefault="008F3C28" w:rsidP="00C9160C">
            <w:pPr>
              <w:pStyle w:val="Tex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vAlign w:val="center"/>
          </w:tcPr>
          <w:p w:rsidR="008F3C28" w:rsidRPr="004F2E1C" w:rsidRDefault="008F3C28" w:rsidP="00C9160C">
            <w:pPr>
              <w:pStyle w:val="Tex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</w:tr>
      <w:tr w:rsidR="008F3C28" w:rsidTr="0091547E">
        <w:tc>
          <w:tcPr>
            <w:tcW w:w="3898" w:type="dxa"/>
            <w:vAlign w:val="center"/>
          </w:tcPr>
          <w:p w:rsidR="008F3C28" w:rsidRPr="004F2E1C" w:rsidRDefault="008F3C28" w:rsidP="00C9160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4F2E1C">
              <w:rPr>
                <w:rFonts w:ascii="Calibri" w:hAnsi="Calibri" w:cs="Calibri"/>
                <w:i/>
                <w:sz w:val="18"/>
                <w:szCs w:val="18"/>
              </w:rPr>
              <w:t>Mohou plnění veřejné zakázky (nebo její části) poskytnout sociální podniky, případně se na plnění podílet jako poddodavatelé?</w:t>
            </w:r>
          </w:p>
        </w:tc>
        <w:tc>
          <w:tcPr>
            <w:tcW w:w="2340" w:type="dxa"/>
            <w:vAlign w:val="center"/>
          </w:tcPr>
          <w:p w:rsidR="008F3C28" w:rsidRPr="004F2E1C" w:rsidRDefault="008F3C28" w:rsidP="00C9160C">
            <w:pPr>
              <w:pStyle w:val="Tex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vAlign w:val="center"/>
          </w:tcPr>
          <w:p w:rsidR="008F3C28" w:rsidRPr="004F2E1C" w:rsidRDefault="008F3C28" w:rsidP="00C9160C">
            <w:pPr>
              <w:pStyle w:val="Tex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</w:tr>
      <w:tr w:rsidR="008F3C28" w:rsidTr="0091547E">
        <w:tc>
          <w:tcPr>
            <w:tcW w:w="3898" w:type="dxa"/>
            <w:vAlign w:val="center"/>
          </w:tcPr>
          <w:p w:rsidR="008F3C28" w:rsidRPr="004F2E1C" w:rsidRDefault="008F3C28" w:rsidP="0091547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4F2E1C">
              <w:rPr>
                <w:rFonts w:ascii="Calibri" w:hAnsi="Calibri" w:cs="Calibri"/>
                <w:i/>
                <w:sz w:val="18"/>
                <w:szCs w:val="18"/>
              </w:rPr>
              <w:t>Mohou veřejnou zakázku nebo její část plnit malé a</w:t>
            </w:r>
            <w:r w:rsidR="0091547E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4F2E1C">
              <w:rPr>
                <w:rFonts w:ascii="Calibri" w:hAnsi="Calibri" w:cs="Calibri"/>
                <w:i/>
                <w:sz w:val="18"/>
                <w:szCs w:val="18"/>
              </w:rPr>
              <w:t>střední podniky (případně se na plnění podílet jako</w:t>
            </w:r>
            <w:r w:rsidR="0091547E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4F2E1C">
              <w:rPr>
                <w:rFonts w:ascii="Calibri" w:hAnsi="Calibri" w:cs="Calibri"/>
                <w:i/>
                <w:sz w:val="18"/>
                <w:szCs w:val="18"/>
              </w:rPr>
              <w:t>poddodavatelé)? Je vhodné přijmout taková opatření, aby se zlepšil jejich přístup k účasti ve veřejné zakázce?</w:t>
            </w:r>
          </w:p>
        </w:tc>
        <w:tc>
          <w:tcPr>
            <w:tcW w:w="2340" w:type="dxa"/>
            <w:vAlign w:val="center"/>
          </w:tcPr>
          <w:p w:rsidR="008F3C28" w:rsidRPr="004F2E1C" w:rsidRDefault="008F3C28" w:rsidP="00C9160C">
            <w:pPr>
              <w:pStyle w:val="Tex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vAlign w:val="center"/>
          </w:tcPr>
          <w:p w:rsidR="008F3C28" w:rsidRPr="004F2E1C" w:rsidRDefault="008F3C28" w:rsidP="00C9160C">
            <w:pPr>
              <w:pStyle w:val="Tex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</w:tr>
      <w:tr w:rsidR="008F3C28" w:rsidTr="0091547E">
        <w:tc>
          <w:tcPr>
            <w:tcW w:w="3898" w:type="dxa"/>
            <w:vAlign w:val="center"/>
          </w:tcPr>
          <w:p w:rsidR="008F3C28" w:rsidRPr="004F2E1C" w:rsidRDefault="008F3C28" w:rsidP="00C9160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4F2E1C">
              <w:rPr>
                <w:rFonts w:ascii="Calibri" w:hAnsi="Calibri" w:cs="Calibri"/>
                <w:i/>
                <w:sz w:val="18"/>
                <w:szCs w:val="18"/>
              </w:rPr>
              <w:t>Existuje zvýšené riziko problémových vztahů v dodavatelském řetězci, zejména pro malé a střední podniky, jako např. opožděná splatnost faktur, nelegální zaměstnávání osob, porušování BOZP, nedodržování právních předpisů o ochraně životního prostředí apod.?</w:t>
            </w:r>
          </w:p>
        </w:tc>
        <w:tc>
          <w:tcPr>
            <w:tcW w:w="2340" w:type="dxa"/>
            <w:vAlign w:val="center"/>
          </w:tcPr>
          <w:p w:rsidR="008F3C28" w:rsidRPr="004F2E1C" w:rsidRDefault="008F3C28" w:rsidP="00C9160C">
            <w:pPr>
              <w:pStyle w:val="Tex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vAlign w:val="center"/>
          </w:tcPr>
          <w:p w:rsidR="008F3C28" w:rsidRPr="004F2E1C" w:rsidRDefault="008F3C28" w:rsidP="00C9160C">
            <w:pPr>
              <w:pStyle w:val="Tex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</w:tr>
      <w:tr w:rsidR="008F3C28" w:rsidTr="0091547E">
        <w:tc>
          <w:tcPr>
            <w:tcW w:w="3898" w:type="dxa"/>
            <w:vAlign w:val="center"/>
          </w:tcPr>
          <w:p w:rsidR="008F3C28" w:rsidRPr="004F2E1C" w:rsidRDefault="008F3C28" w:rsidP="00C9160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4F2E1C">
              <w:rPr>
                <w:rFonts w:ascii="Calibri" w:hAnsi="Calibri" w:cs="Calibri"/>
                <w:i/>
                <w:sz w:val="18"/>
                <w:szCs w:val="18"/>
              </w:rPr>
              <w:t>Existuje ekonomicky přijatelné řešení, které umožní</w:t>
            </w:r>
          </w:p>
          <w:p w:rsidR="008F3C28" w:rsidRPr="004F2E1C" w:rsidRDefault="008F3C28" w:rsidP="00C9160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4F2E1C">
              <w:rPr>
                <w:rFonts w:ascii="Calibri" w:hAnsi="Calibri" w:cs="Calibri"/>
                <w:i/>
                <w:sz w:val="18"/>
                <w:szCs w:val="18"/>
              </w:rPr>
              <w:t>získat plnění šetrnější k životnímu prostředí, zejména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,</w:t>
            </w:r>
            <w:r w:rsidRPr="004F2E1C">
              <w:rPr>
                <w:rFonts w:ascii="Calibri" w:hAnsi="Calibri" w:cs="Calibri"/>
                <w:i/>
                <w:sz w:val="18"/>
                <w:szCs w:val="18"/>
              </w:rPr>
              <w:t xml:space="preserve"> které povede k omezení spotřeby energií, vody, surovin, produkce znečišťujících látek </w:t>
            </w:r>
            <w:r w:rsidRPr="004F2E1C">
              <w:rPr>
                <w:rFonts w:ascii="Calibri" w:hAnsi="Calibri" w:cs="Calibri"/>
                <w:i/>
                <w:sz w:val="18"/>
                <w:szCs w:val="18"/>
              </w:rPr>
              <w:lastRenderedPageBreak/>
              <w:t>uvolňovaných do ovzduší, vody, půdy, omezení uhlíkové stopy apod.?</w:t>
            </w:r>
          </w:p>
        </w:tc>
        <w:tc>
          <w:tcPr>
            <w:tcW w:w="2340" w:type="dxa"/>
            <w:vAlign w:val="center"/>
          </w:tcPr>
          <w:p w:rsidR="008F3C28" w:rsidRPr="004F2E1C" w:rsidRDefault="008F3C28" w:rsidP="00C9160C">
            <w:pPr>
              <w:pStyle w:val="Tex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vAlign w:val="center"/>
          </w:tcPr>
          <w:p w:rsidR="008F3C28" w:rsidRPr="004F2E1C" w:rsidRDefault="008F3C28" w:rsidP="00C9160C">
            <w:pPr>
              <w:pStyle w:val="Tex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</w:tr>
      <w:tr w:rsidR="008F3C28" w:rsidTr="0091547E">
        <w:tc>
          <w:tcPr>
            <w:tcW w:w="3898" w:type="dxa"/>
            <w:vAlign w:val="center"/>
          </w:tcPr>
          <w:p w:rsidR="008F3C28" w:rsidRPr="004F2E1C" w:rsidRDefault="008F3C28" w:rsidP="0091547E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i/>
                <w:sz w:val="18"/>
                <w:szCs w:val="18"/>
              </w:rPr>
            </w:pPr>
            <w:r w:rsidRPr="004F2E1C">
              <w:rPr>
                <w:rFonts w:ascii="Calibri" w:hAnsi="Calibri" w:cs="Calibri"/>
                <w:i/>
                <w:sz w:val="18"/>
                <w:szCs w:val="18"/>
              </w:rPr>
              <w:lastRenderedPageBreak/>
              <w:t>Existuje ekonomicky přijatelné řešení, které umožní</w:t>
            </w:r>
            <w:r w:rsidR="0091547E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4F2E1C">
              <w:rPr>
                <w:rFonts w:ascii="Calibri" w:hAnsi="Calibri" w:cs="Calibri"/>
                <w:i/>
                <w:sz w:val="18"/>
                <w:szCs w:val="18"/>
              </w:rPr>
              <w:t>využití obnovitelných zdrojů, recyklovaných surovin,</w:t>
            </w:r>
            <w:r w:rsidR="0091547E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4F2E1C">
              <w:rPr>
                <w:rFonts w:ascii="Calibri" w:hAnsi="Calibri" w:cs="Calibri"/>
                <w:i/>
                <w:sz w:val="18"/>
                <w:szCs w:val="18"/>
              </w:rPr>
              <w:t>snížení množství odpadu, zohlednění nákladů životního</w:t>
            </w:r>
            <w:r w:rsidR="0091547E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4F2E1C">
              <w:rPr>
                <w:rFonts w:ascii="Calibri" w:hAnsi="Calibri" w:cs="Calibri"/>
                <w:i/>
                <w:sz w:val="18"/>
                <w:szCs w:val="18"/>
              </w:rPr>
              <w:t>cyklu či zapojení jiných aspektů cirkulární ekonomiky?</w:t>
            </w:r>
          </w:p>
        </w:tc>
        <w:tc>
          <w:tcPr>
            <w:tcW w:w="2340" w:type="dxa"/>
            <w:vAlign w:val="center"/>
          </w:tcPr>
          <w:p w:rsidR="008F3C28" w:rsidRPr="004F2E1C" w:rsidRDefault="008F3C28" w:rsidP="00C9160C">
            <w:pPr>
              <w:pStyle w:val="Tex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vAlign w:val="center"/>
          </w:tcPr>
          <w:p w:rsidR="008F3C28" w:rsidRPr="004F2E1C" w:rsidRDefault="008F3C28" w:rsidP="00C9160C">
            <w:pPr>
              <w:pStyle w:val="Tex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</w:tr>
      <w:tr w:rsidR="008F3C28" w:rsidTr="0091547E">
        <w:tc>
          <w:tcPr>
            <w:tcW w:w="3898" w:type="dxa"/>
            <w:vAlign w:val="center"/>
          </w:tcPr>
          <w:p w:rsidR="008F3C28" w:rsidRPr="004F2E1C" w:rsidRDefault="008F3C28" w:rsidP="00C9160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4F2E1C">
              <w:rPr>
                <w:rFonts w:ascii="Calibri" w:hAnsi="Calibri" w:cs="Calibri"/>
                <w:i/>
                <w:sz w:val="18"/>
                <w:szCs w:val="18"/>
              </w:rPr>
              <w:t>Existuje ekonomicky přijatelné řešení pro inovaci, tedy pro implementaci nového nebo značně zlepšeného produktu, služby nebo postupu souvisejícího s předmětem veřejné zakázky?</w:t>
            </w:r>
          </w:p>
        </w:tc>
        <w:tc>
          <w:tcPr>
            <w:tcW w:w="2340" w:type="dxa"/>
            <w:vAlign w:val="center"/>
          </w:tcPr>
          <w:p w:rsidR="008F3C28" w:rsidRPr="004F2E1C" w:rsidRDefault="008F3C28" w:rsidP="00C9160C">
            <w:pPr>
              <w:pStyle w:val="Tex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vAlign w:val="center"/>
          </w:tcPr>
          <w:p w:rsidR="008F3C28" w:rsidRPr="004F2E1C" w:rsidRDefault="008F3C28" w:rsidP="00C9160C">
            <w:pPr>
              <w:pStyle w:val="Tex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</w:tr>
      <w:tr w:rsidR="008F3C28" w:rsidTr="0091547E">
        <w:tc>
          <w:tcPr>
            <w:tcW w:w="3898" w:type="dxa"/>
            <w:vAlign w:val="center"/>
          </w:tcPr>
          <w:p w:rsidR="008F3C28" w:rsidRPr="004F2E1C" w:rsidRDefault="008F3C28" w:rsidP="0091547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4F2E1C">
              <w:rPr>
                <w:rFonts w:ascii="Calibri" w:hAnsi="Calibri" w:cs="Calibri"/>
                <w:i/>
                <w:sz w:val="18"/>
                <w:szCs w:val="18"/>
              </w:rPr>
              <w:t>Je vhodné o užití OVZ ve veřejné zakázce informovat</w:t>
            </w:r>
            <w:r w:rsidR="0091547E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4F2E1C">
              <w:rPr>
                <w:rFonts w:ascii="Calibri" w:hAnsi="Calibri" w:cs="Calibri"/>
                <w:i/>
                <w:sz w:val="18"/>
                <w:szCs w:val="18"/>
              </w:rPr>
              <w:t xml:space="preserve">dodavatele, například formou předběžných tržních konzultací, představení plánu veřejných </w:t>
            </w:r>
            <w:r w:rsidR="00D27B88">
              <w:rPr>
                <w:rFonts w:ascii="Calibri" w:hAnsi="Calibri" w:cs="Calibri"/>
                <w:i/>
                <w:sz w:val="18"/>
                <w:szCs w:val="18"/>
              </w:rPr>
              <w:t xml:space="preserve">zakázek, setkání typu </w:t>
            </w:r>
            <w:proofErr w:type="spellStart"/>
            <w:r w:rsidR="00D27B88">
              <w:rPr>
                <w:rFonts w:ascii="Calibri" w:hAnsi="Calibri" w:cs="Calibri"/>
                <w:i/>
                <w:sz w:val="18"/>
                <w:szCs w:val="18"/>
              </w:rPr>
              <w:t>Meet</w:t>
            </w:r>
            <w:proofErr w:type="spellEnd"/>
            <w:r w:rsidR="00D27B88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 w:rsidR="00D27B88">
              <w:rPr>
                <w:rFonts w:ascii="Calibri" w:hAnsi="Calibri" w:cs="Calibri"/>
                <w:i/>
                <w:sz w:val="18"/>
                <w:szCs w:val="18"/>
              </w:rPr>
              <w:t>the</w:t>
            </w:r>
            <w:proofErr w:type="spellEnd"/>
            <w:r w:rsidR="00D27B88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 w:rsidR="00D27B88">
              <w:rPr>
                <w:rFonts w:ascii="Calibri" w:hAnsi="Calibri" w:cs="Calibri"/>
                <w:i/>
                <w:sz w:val="18"/>
                <w:szCs w:val="18"/>
              </w:rPr>
              <w:t>B</w:t>
            </w:r>
            <w:r w:rsidRPr="004F2E1C">
              <w:rPr>
                <w:rFonts w:ascii="Calibri" w:hAnsi="Calibri" w:cs="Calibri"/>
                <w:i/>
                <w:sz w:val="18"/>
                <w:szCs w:val="18"/>
              </w:rPr>
              <w:t>uyer</w:t>
            </w:r>
            <w:proofErr w:type="spellEnd"/>
            <w:r w:rsidRPr="004F2E1C">
              <w:rPr>
                <w:rFonts w:ascii="Calibri" w:hAnsi="Calibri" w:cs="Calibri"/>
                <w:i/>
                <w:sz w:val="18"/>
                <w:szCs w:val="18"/>
              </w:rPr>
              <w:t xml:space="preserve"> neboli Poznej svého zadavatele, technických školení dodavatelů apod.?</w:t>
            </w:r>
          </w:p>
        </w:tc>
        <w:tc>
          <w:tcPr>
            <w:tcW w:w="2340" w:type="dxa"/>
            <w:vAlign w:val="center"/>
          </w:tcPr>
          <w:p w:rsidR="008F3C28" w:rsidRPr="004F2E1C" w:rsidRDefault="008F3C28" w:rsidP="00C9160C">
            <w:pPr>
              <w:pStyle w:val="Tex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vAlign w:val="center"/>
          </w:tcPr>
          <w:p w:rsidR="008F3C28" w:rsidRPr="004F2E1C" w:rsidRDefault="008F3C28" w:rsidP="00C9160C">
            <w:pPr>
              <w:pStyle w:val="Tex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</w:tr>
      <w:tr w:rsidR="008F3C28" w:rsidTr="0091547E">
        <w:tc>
          <w:tcPr>
            <w:tcW w:w="3898" w:type="dxa"/>
            <w:vAlign w:val="center"/>
          </w:tcPr>
          <w:p w:rsidR="008F3C28" w:rsidRPr="004F2E1C" w:rsidRDefault="008F3C28" w:rsidP="0091547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4F2E1C">
              <w:rPr>
                <w:rFonts w:ascii="Calibri" w:hAnsi="Calibri" w:cs="Calibri"/>
                <w:i/>
                <w:sz w:val="18"/>
                <w:szCs w:val="18"/>
              </w:rPr>
              <w:t>Existují jiná významná rizika nebo příležitosti z pohledu společenské odpovědnosti či udržitelnosti?</w:t>
            </w:r>
          </w:p>
        </w:tc>
        <w:tc>
          <w:tcPr>
            <w:tcW w:w="2340" w:type="dxa"/>
            <w:vAlign w:val="center"/>
          </w:tcPr>
          <w:p w:rsidR="008F3C28" w:rsidRPr="004F2E1C" w:rsidRDefault="008F3C28" w:rsidP="00C9160C">
            <w:pPr>
              <w:pStyle w:val="Tex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vAlign w:val="center"/>
          </w:tcPr>
          <w:p w:rsidR="008F3C28" w:rsidRPr="004F2E1C" w:rsidRDefault="008F3C28" w:rsidP="00C9160C">
            <w:pPr>
              <w:pStyle w:val="Tex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</w:tr>
    </w:tbl>
    <w:p w:rsidR="00F547FF" w:rsidRPr="004F2E1C" w:rsidRDefault="00F547FF" w:rsidP="0091547E">
      <w:pPr>
        <w:pStyle w:val="Text"/>
        <w:ind w:hanging="426"/>
        <w:rPr>
          <w:rFonts w:asciiTheme="majorHAnsi" w:eastAsia="Times New Roman" w:hAnsiTheme="majorHAnsi" w:cstheme="majorHAnsi"/>
          <w:sz w:val="22"/>
          <w:szCs w:val="22"/>
          <w:lang w:eastAsia="cs-CZ"/>
        </w:rPr>
      </w:pPr>
    </w:p>
    <w:sectPr w:rsidR="00F547FF" w:rsidRPr="004F2E1C" w:rsidSect="0091547E">
      <w:headerReference w:type="default" r:id="rId7"/>
      <w:footerReference w:type="default" r:id="rId8"/>
      <w:headerReference w:type="first" r:id="rId9"/>
      <w:pgSz w:w="11906" w:h="16838"/>
      <w:pgMar w:top="2836" w:right="720" w:bottom="720" w:left="720" w:header="175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6AE" w:rsidRDefault="008756AE" w:rsidP="00915814">
      <w:pPr>
        <w:spacing w:before="0" w:after="0" w:line="240" w:lineRule="auto"/>
      </w:pPr>
      <w:r>
        <w:separator/>
      </w:r>
    </w:p>
  </w:endnote>
  <w:endnote w:type="continuationSeparator" w:id="0">
    <w:p w:rsidR="008756AE" w:rsidRDefault="008756AE" w:rsidP="009158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ropolis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65" w:rsidRDefault="00DD5865" w:rsidP="00B46B8C">
    <w:pPr>
      <w:pStyle w:val="Bezmezer"/>
    </w:pPr>
  </w:p>
  <w:sdt>
    <w:sdtPr>
      <w:id w:val="1339043752"/>
      <w:docPartObj>
        <w:docPartGallery w:val="Page Numbers (Bottom of Page)"/>
        <w:docPartUnique/>
      </w:docPartObj>
    </w:sdtPr>
    <w:sdtEndPr/>
    <w:sdtContent>
      <w:p w:rsidR="00DB07B2" w:rsidRDefault="00DB07B2" w:rsidP="00B46B8C">
        <w:pPr>
          <w:pStyle w:val="Bezmezer"/>
        </w:pPr>
      </w:p>
      <w:p w:rsidR="00591204" w:rsidRDefault="008756AE" w:rsidP="00591204">
        <w:pPr>
          <w:pStyle w:val="Bezmezer"/>
          <w:jc w:val="right"/>
        </w:pPr>
      </w:p>
    </w:sdtContent>
  </w:sdt>
  <w:p w:rsidR="009A48C3" w:rsidRPr="00591204" w:rsidRDefault="00DD5865">
    <w:pPr>
      <w:pStyle w:val="Zpat"/>
      <w:rPr>
        <w:sz w:val="2"/>
      </w:rPr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margin">
                <wp:posOffset>1010285</wp:posOffset>
              </wp:positionH>
              <wp:positionV relativeFrom="paragraph">
                <wp:posOffset>76531</wp:posOffset>
              </wp:positionV>
              <wp:extent cx="4104005" cy="36576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5865" w:rsidRDefault="00255A0C" w:rsidP="00DD5865">
                          <w:pPr>
                            <w:rPr>
                              <w:rFonts w:ascii="Metropolis Light" w:hAnsi="Metropolis Ligh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etropolis Light" w:hAnsi="Metropolis Light"/>
                              <w:sz w:val="14"/>
                              <w:szCs w:val="14"/>
                            </w:rPr>
                            <w:t>+420 377 224 26</w:t>
                          </w:r>
                          <w:r w:rsidR="00DD5865" w:rsidRPr="008233A9">
                            <w:rPr>
                              <w:rFonts w:ascii="Metropolis Light" w:hAnsi="Metropolis Light"/>
                              <w:sz w:val="14"/>
                              <w:szCs w:val="14"/>
                            </w:rPr>
                            <w:t>0 | www.cnpk.cz | IČO: 72046635 | Vejprnická 663/56, 318 00 Plzeň</w:t>
                          </w:r>
                        </w:p>
                        <w:p w:rsidR="00255A0C" w:rsidRPr="008233A9" w:rsidRDefault="00255A0C" w:rsidP="00DD5865">
                          <w:pPr>
                            <w:rPr>
                              <w:rFonts w:ascii="Metropolis Light" w:hAnsi="Metropolis Ligh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79.55pt;margin-top:6.05pt;width:323.15pt;height:28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" filled="f" stroked="f">
              <v:textbox>
                <w:txbxContent>
                  <w:p w:rsidR="00DD5865" w:rsidRDefault="00255A0C" w:rsidP="00DD5865">
                    <w:pPr>
                      <w:rPr>
                        <w:rFonts w:ascii="Metropolis Light" w:hAnsi="Metropolis Light"/>
                        <w:sz w:val="14"/>
                        <w:szCs w:val="14"/>
                      </w:rPr>
                    </w:pPr>
                    <w:r>
                      <w:rPr>
                        <w:rFonts w:ascii="Metropolis Light" w:hAnsi="Metropolis Light"/>
                        <w:sz w:val="14"/>
                        <w:szCs w:val="14"/>
                      </w:rPr>
                      <w:t>+420 377 224 26</w:t>
                    </w:r>
                    <w:r w:rsidR="00DD5865" w:rsidRPr="008233A9">
                      <w:rPr>
                        <w:rFonts w:ascii="Metropolis Light" w:hAnsi="Metropolis Light"/>
                        <w:sz w:val="14"/>
                        <w:szCs w:val="14"/>
                      </w:rPr>
                      <w:t>0 | www.cnpk.cz | IČO: 72046635 | Vejprnická 663/56, 318 00 Plzeň</w:t>
                    </w:r>
                  </w:p>
                  <w:p w:rsidR="00255A0C" w:rsidRPr="008233A9" w:rsidRDefault="00255A0C" w:rsidP="00DD5865">
                    <w:pPr>
                      <w:rPr>
                        <w:rFonts w:ascii="Metropolis Light" w:hAnsi="Metropolis Light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6AE" w:rsidRDefault="008756AE" w:rsidP="00915814">
      <w:pPr>
        <w:spacing w:before="0" w:after="0" w:line="240" w:lineRule="auto"/>
      </w:pPr>
      <w:r>
        <w:separator/>
      </w:r>
    </w:p>
  </w:footnote>
  <w:footnote w:type="continuationSeparator" w:id="0">
    <w:p w:rsidR="008756AE" w:rsidRDefault="008756AE" w:rsidP="0091581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65" w:rsidRDefault="00067D1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6" behindDoc="1" locked="0" layoutInCell="1" allowOverlap="1" wp14:anchorId="4583993B" wp14:editId="649A4D8A">
          <wp:simplePos x="0" y="0"/>
          <wp:positionH relativeFrom="page">
            <wp:align>right</wp:align>
          </wp:positionH>
          <wp:positionV relativeFrom="paragraph">
            <wp:posOffset>-1117600</wp:posOffset>
          </wp:positionV>
          <wp:extent cx="7546310" cy="10672987"/>
          <wp:effectExtent l="0" t="0" r="0" b="0"/>
          <wp:wrapNone/>
          <wp:docPr id="194" name="Obrázek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6310" cy="10672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E04" w:rsidRDefault="00DB07B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1" behindDoc="0" locked="0" layoutInCell="1" allowOverlap="1" wp14:anchorId="655C0B20" wp14:editId="1723A8E3">
          <wp:simplePos x="0" y="0"/>
          <wp:positionH relativeFrom="page">
            <wp:posOffset>899795</wp:posOffset>
          </wp:positionH>
          <wp:positionV relativeFrom="paragraph">
            <wp:posOffset>0</wp:posOffset>
          </wp:positionV>
          <wp:extent cx="7802245" cy="11032490"/>
          <wp:effectExtent l="0" t="0" r="8255" b="0"/>
          <wp:wrapNone/>
          <wp:docPr id="195" name="Obrázek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2245" cy="1103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0661">
      <w:rPr>
        <w:noProof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posOffset>7683500</wp:posOffset>
          </wp:positionH>
          <wp:positionV relativeFrom="paragraph">
            <wp:posOffset>-1165860</wp:posOffset>
          </wp:positionV>
          <wp:extent cx="7578725" cy="10716260"/>
          <wp:effectExtent l="0" t="0" r="3175" b="0"/>
          <wp:wrapNone/>
          <wp:docPr id="196" name="Obrázek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1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21E04" w:rsidRDefault="00C21E04">
    <w:pPr>
      <w:pStyle w:val="Zhlav"/>
    </w:pPr>
  </w:p>
  <w:p w:rsidR="00C21E04" w:rsidRDefault="00C21E04">
    <w:pPr>
      <w:pStyle w:val="Zhlav"/>
    </w:pPr>
  </w:p>
  <w:p w:rsidR="00C21E04" w:rsidRDefault="00C21E04">
    <w:pPr>
      <w:pStyle w:val="Zhlav"/>
    </w:pPr>
  </w:p>
  <w:p w:rsidR="00C21E04" w:rsidRDefault="00C21E04">
    <w:pPr>
      <w:pStyle w:val="Zhlav"/>
    </w:pPr>
  </w:p>
  <w:p w:rsidR="00CC4701" w:rsidRDefault="00CC4701">
    <w:pPr>
      <w:pStyle w:val="Zhlav"/>
    </w:pPr>
    <w:r w:rsidRPr="00CC4701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7C83649" wp14:editId="46D74E6F">
          <wp:simplePos x="0" y="0"/>
          <wp:positionH relativeFrom="margin">
            <wp:posOffset>0</wp:posOffset>
          </wp:positionH>
          <wp:positionV relativeFrom="paragraph">
            <wp:posOffset>-1554480</wp:posOffset>
          </wp:positionV>
          <wp:extent cx="809625" cy="457200"/>
          <wp:effectExtent l="0" t="0" r="9525" b="0"/>
          <wp:wrapNone/>
          <wp:docPr id="197" name="Grafický 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470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914D85" wp14:editId="6557C5F3">
              <wp:simplePos x="0" y="0"/>
              <wp:positionH relativeFrom="margin">
                <wp:posOffset>4708525</wp:posOffset>
              </wp:positionH>
              <wp:positionV relativeFrom="paragraph">
                <wp:posOffset>-1622401</wp:posOffset>
              </wp:positionV>
              <wp:extent cx="1052422" cy="628650"/>
              <wp:effectExtent l="0" t="0" r="0" b="0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2422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C4701" w:rsidRPr="0009653F" w:rsidRDefault="00CC4701" w:rsidP="00CC4701">
                          <w:pPr>
                            <w:pStyle w:val="Bezmezer"/>
                            <w:spacing w:line="276" w:lineRule="auto"/>
                            <w:rPr>
                              <w:b/>
                            </w:rPr>
                          </w:pPr>
                          <w:r w:rsidRPr="0009653F">
                            <w:rPr>
                              <w:b/>
                            </w:rPr>
                            <w:t>ŠKODA JS</w:t>
                          </w:r>
                        </w:p>
                        <w:p w:rsidR="00CC4701" w:rsidRDefault="00CC4701" w:rsidP="00CC4701">
                          <w:pPr>
                            <w:pStyle w:val="Bezmezer"/>
                          </w:pPr>
                          <w:r>
                            <w:t>Orlík 266/15</w:t>
                          </w:r>
                        </w:p>
                        <w:p w:rsidR="00CC4701" w:rsidRDefault="00CC4701" w:rsidP="00CC4701">
                          <w:pPr>
                            <w:pStyle w:val="Bezmezer"/>
                          </w:pPr>
                          <w:r>
                            <w:t>316 00 Plzeň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14D85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style="position:absolute;margin-left:370.75pt;margin-top:-127.75pt;width:82.8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" filled="f" stroked="f">
              <v:textbox>
                <w:txbxContent>
                  <w:p w:rsidR="00CC4701" w:rsidRPr="0009653F" w:rsidRDefault="00CC4701" w:rsidP="00CC4701">
                    <w:pPr>
                      <w:pStyle w:val="Bezmezer"/>
                      <w:spacing w:line="276" w:lineRule="auto"/>
                      <w:rPr>
                        <w:b/>
                      </w:rPr>
                    </w:pPr>
                    <w:r w:rsidRPr="0009653F">
                      <w:rPr>
                        <w:b/>
                      </w:rPr>
                      <w:t>ŠKODA JS</w:t>
                    </w:r>
                  </w:p>
                  <w:p w:rsidR="00CC4701" w:rsidRDefault="00CC4701" w:rsidP="00CC4701">
                    <w:pPr>
                      <w:pStyle w:val="Bezmezer"/>
                    </w:pPr>
                    <w:r>
                      <w:t>Orlík 266/15</w:t>
                    </w:r>
                  </w:p>
                  <w:p w:rsidR="00CC4701" w:rsidRDefault="00CC4701" w:rsidP="00CC4701">
                    <w:pPr>
                      <w:pStyle w:val="Bezmezer"/>
                    </w:pPr>
                    <w:r>
                      <w:t>316 00 Plzeň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14"/>
    <w:rsid w:val="0000449B"/>
    <w:rsid w:val="00067D1C"/>
    <w:rsid w:val="00080B89"/>
    <w:rsid w:val="0009653F"/>
    <w:rsid w:val="000C4A64"/>
    <w:rsid w:val="00177FA8"/>
    <w:rsid w:val="00185629"/>
    <w:rsid w:val="001B7250"/>
    <w:rsid w:val="001E34B5"/>
    <w:rsid w:val="00255A0C"/>
    <w:rsid w:val="00282DB6"/>
    <w:rsid w:val="002926BE"/>
    <w:rsid w:val="00296F15"/>
    <w:rsid w:val="002C089E"/>
    <w:rsid w:val="003731C7"/>
    <w:rsid w:val="003C2842"/>
    <w:rsid w:val="003D1CEB"/>
    <w:rsid w:val="003F6445"/>
    <w:rsid w:val="00432CF4"/>
    <w:rsid w:val="004330C7"/>
    <w:rsid w:val="004423CA"/>
    <w:rsid w:val="0045085A"/>
    <w:rsid w:val="004F2E1C"/>
    <w:rsid w:val="00591204"/>
    <w:rsid w:val="005A4D95"/>
    <w:rsid w:val="005C271A"/>
    <w:rsid w:val="005D11D0"/>
    <w:rsid w:val="005F7A34"/>
    <w:rsid w:val="00622CCC"/>
    <w:rsid w:val="0063510B"/>
    <w:rsid w:val="00647C27"/>
    <w:rsid w:val="006A5344"/>
    <w:rsid w:val="00700EB0"/>
    <w:rsid w:val="0074281E"/>
    <w:rsid w:val="007E0A20"/>
    <w:rsid w:val="007E39FE"/>
    <w:rsid w:val="008233A9"/>
    <w:rsid w:val="00845ADB"/>
    <w:rsid w:val="00867483"/>
    <w:rsid w:val="008756AE"/>
    <w:rsid w:val="008A40DE"/>
    <w:rsid w:val="008F3C28"/>
    <w:rsid w:val="00901CE3"/>
    <w:rsid w:val="0091547E"/>
    <w:rsid w:val="00915814"/>
    <w:rsid w:val="009748BA"/>
    <w:rsid w:val="009774BF"/>
    <w:rsid w:val="009A48C3"/>
    <w:rsid w:val="009D4DBE"/>
    <w:rsid w:val="00AD0A2B"/>
    <w:rsid w:val="00AD198A"/>
    <w:rsid w:val="00AF68D6"/>
    <w:rsid w:val="00B46B8C"/>
    <w:rsid w:val="00B77893"/>
    <w:rsid w:val="00BC3662"/>
    <w:rsid w:val="00BE6E74"/>
    <w:rsid w:val="00C21E04"/>
    <w:rsid w:val="00C619B0"/>
    <w:rsid w:val="00CA010B"/>
    <w:rsid w:val="00CC4701"/>
    <w:rsid w:val="00D00661"/>
    <w:rsid w:val="00D27B88"/>
    <w:rsid w:val="00DB07B2"/>
    <w:rsid w:val="00DD5865"/>
    <w:rsid w:val="00E10F79"/>
    <w:rsid w:val="00E371CE"/>
    <w:rsid w:val="00E3750F"/>
    <w:rsid w:val="00EA328B"/>
    <w:rsid w:val="00F346E6"/>
    <w:rsid w:val="00F547FF"/>
    <w:rsid w:val="00F9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BC62B1-1D81-4512-887F-D57D9F67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701"/>
    <w:pPr>
      <w:spacing w:before="240" w:after="4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5814"/>
  </w:style>
  <w:style w:type="paragraph" w:styleId="Zpat">
    <w:name w:val="footer"/>
    <w:basedOn w:val="Normln"/>
    <w:link w:val="ZpatChar"/>
    <w:uiPriority w:val="99"/>
    <w:unhideWhenUsed/>
    <w:rsid w:val="0091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5814"/>
  </w:style>
  <w:style w:type="paragraph" w:styleId="Bezmezer">
    <w:name w:val="No Spacing"/>
    <w:aliases w:val="Zvýrazněný bez mezer"/>
    <w:uiPriority w:val="1"/>
    <w:qFormat/>
    <w:rsid w:val="0009653F"/>
    <w:pPr>
      <w:spacing w:after="0" w:line="240" w:lineRule="auto"/>
    </w:pPr>
    <w:rPr>
      <w:rFonts w:ascii="Calibri" w:hAnsi="Calibri"/>
      <w:color w:val="003E7F"/>
    </w:rPr>
  </w:style>
  <w:style w:type="paragraph" w:styleId="Podtitul">
    <w:name w:val="Subtitle"/>
    <w:basedOn w:val="Normln"/>
    <w:next w:val="Normln"/>
    <w:link w:val="PodtitulChar"/>
    <w:uiPriority w:val="11"/>
    <w:qFormat/>
    <w:rsid w:val="000965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09653F"/>
    <w:rPr>
      <w:rFonts w:eastAsiaTheme="minorEastAsia"/>
      <w:color w:val="5A5A5A" w:themeColor="text1" w:themeTint="A5"/>
      <w:spacing w:val="15"/>
    </w:rPr>
  </w:style>
  <w:style w:type="paragraph" w:styleId="Normlnweb">
    <w:name w:val="Normal (Web)"/>
    <w:basedOn w:val="Normln"/>
    <w:uiPriority w:val="99"/>
    <w:unhideWhenUsed/>
    <w:rsid w:val="00CC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9A4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6B8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B8C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DD5865"/>
    <w:rPr>
      <w:b/>
      <w:bCs/>
    </w:rPr>
  </w:style>
  <w:style w:type="paragraph" w:customStyle="1" w:styleId="Text">
    <w:name w:val="Text"/>
    <w:basedOn w:val="Normln"/>
    <w:link w:val="TextChar"/>
    <w:qFormat/>
    <w:rsid w:val="00AF68D6"/>
    <w:pPr>
      <w:spacing w:line="384" w:lineRule="auto"/>
    </w:pPr>
    <w:rPr>
      <w:rFonts w:ascii="Metropolis Light" w:hAnsi="Metropolis Light"/>
      <w:sz w:val="18"/>
      <w:szCs w:val="19"/>
    </w:rPr>
  </w:style>
  <w:style w:type="character" w:customStyle="1" w:styleId="TextChar">
    <w:name w:val="Text Char"/>
    <w:basedOn w:val="Standardnpsmoodstavce"/>
    <w:link w:val="Text"/>
    <w:rsid w:val="00AF68D6"/>
    <w:rPr>
      <w:rFonts w:ascii="Metropolis Light" w:hAnsi="Metropolis Light"/>
      <w:sz w:val="18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Motiv Office">
  <a:themeElements>
    <a:clrScheme name="Škoda JS RH">
      <a:dk1>
        <a:srgbClr val="000000"/>
      </a:dk1>
      <a:lt1>
        <a:sysClr val="window" lastClr="FFFFFF"/>
      </a:lt1>
      <a:dk2>
        <a:srgbClr val="003E7F"/>
      </a:dk2>
      <a:lt2>
        <a:srgbClr val="FFFFFF"/>
      </a:lt2>
      <a:accent1>
        <a:srgbClr val="95BC20"/>
      </a:accent1>
      <a:accent2>
        <a:srgbClr val="003E7F"/>
      </a:accent2>
      <a:accent3>
        <a:srgbClr val="528CBD"/>
      </a:accent3>
      <a:accent4>
        <a:srgbClr val="9AC1DB"/>
      </a:accent4>
      <a:accent5>
        <a:srgbClr val="BFBFBF"/>
      </a:accent5>
      <a:accent6>
        <a:srgbClr val="D8D8D8"/>
      </a:accent6>
      <a:hlink>
        <a:srgbClr val="95BC20"/>
      </a:hlink>
      <a:folHlink>
        <a:srgbClr val="9AC1DB"/>
      </a:folHlink>
    </a:clrScheme>
    <a:fontScheme name="Škoda JS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2FE72-F0B0-4C39-A01C-A73ED458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Rychtová</dc:creator>
  <cp:keywords/>
  <dc:description/>
  <cp:lastModifiedBy>Blanka Wohlmuthová</cp:lastModifiedBy>
  <cp:revision>2</cp:revision>
  <cp:lastPrinted>2019-12-06T09:35:00Z</cp:lastPrinted>
  <dcterms:created xsi:type="dcterms:W3CDTF">2020-12-21T10:55:00Z</dcterms:created>
  <dcterms:modified xsi:type="dcterms:W3CDTF">2020-12-21T10:55:00Z</dcterms:modified>
</cp:coreProperties>
</file>